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2B6583D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3B4D09" w:rsidRPr="003B4D09">
        <w:rPr>
          <w:sz w:val="32"/>
          <w:szCs w:val="32"/>
        </w:rPr>
        <w:t xml:space="preserve">R2-1704382         </w:t>
      </w:r>
    </w:p>
    <w:p w14:paraId="34570124" w14:textId="77777777" w:rsidR="00E90E49" w:rsidRPr="00CE0424" w:rsidRDefault="00C544E1" w:rsidP="00311702">
      <w:pPr>
        <w:pStyle w:val="3GPPHeader"/>
      </w:pPr>
      <w:r>
        <w:t>Hangzou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08D37F73" w14:textId="77777777" w:rsidR="00E90E49" w:rsidRPr="00CE0424" w:rsidRDefault="00E90E49" w:rsidP="00357380">
      <w:pPr>
        <w:pStyle w:val="3GPPHeader"/>
      </w:pPr>
    </w:p>
    <w:p w14:paraId="34CD1793" w14:textId="1A3403D0" w:rsidR="00E90E49" w:rsidRPr="00F04C04" w:rsidRDefault="00E90E49" w:rsidP="00311702">
      <w:pPr>
        <w:pStyle w:val="3GPPHeader"/>
        <w:rPr>
          <w:sz w:val="22"/>
          <w:szCs w:val="22"/>
        </w:rPr>
      </w:pPr>
      <w:r w:rsidRPr="00F04C04">
        <w:rPr>
          <w:sz w:val="22"/>
          <w:szCs w:val="22"/>
        </w:rPr>
        <w:t>Agenda Item:</w:t>
      </w:r>
      <w:r w:rsidRPr="00F04C04">
        <w:rPr>
          <w:sz w:val="22"/>
          <w:szCs w:val="22"/>
        </w:rPr>
        <w:tab/>
      </w:r>
      <w:r w:rsidR="003B4D09" w:rsidRPr="00F04C04">
        <w:rPr>
          <w:sz w:val="22"/>
          <w:szCs w:val="22"/>
        </w:rPr>
        <w:t>10.3.1.7</w:t>
      </w:r>
    </w:p>
    <w:p w14:paraId="3B0E30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583D26" w14:textId="1DE57D88" w:rsidR="00E90E49" w:rsidRPr="00CE0424" w:rsidRDefault="003D3C45" w:rsidP="00311702">
      <w:pPr>
        <w:pStyle w:val="3GPPHeader"/>
        <w:rPr>
          <w:sz w:val="22"/>
          <w:szCs w:val="22"/>
        </w:rPr>
      </w:pPr>
      <w:r>
        <w:rPr>
          <w:sz w:val="22"/>
          <w:szCs w:val="22"/>
        </w:rPr>
        <w:t>Title:</w:t>
      </w:r>
      <w:r w:rsidR="00E90E49" w:rsidRPr="00CE0424">
        <w:rPr>
          <w:sz w:val="22"/>
          <w:szCs w:val="22"/>
        </w:rPr>
        <w:tab/>
      </w:r>
      <w:r w:rsidR="00F04C04">
        <w:rPr>
          <w:sz w:val="22"/>
          <w:szCs w:val="22"/>
        </w:rPr>
        <w:t>Semi-Persistent Scheduling</w:t>
      </w:r>
      <w:r w:rsidR="00F04C04" w:rsidRPr="00F04C04">
        <w:rPr>
          <w:sz w:val="22"/>
          <w:szCs w:val="22"/>
        </w:rPr>
        <w:t xml:space="preserve"> UL skipping in NR</w:t>
      </w:r>
      <w:bookmarkStart w:id="0" w:name="_GoBack"/>
      <w:bookmarkEnd w:id="0"/>
    </w:p>
    <w:p w14:paraId="162E9D4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B4D09">
        <w:rPr>
          <w:sz w:val="22"/>
          <w:szCs w:val="22"/>
        </w:rPr>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07C856E0" w14:textId="63F63CD1" w:rsidR="00DD52B2" w:rsidRPr="00DD52B2" w:rsidRDefault="00DD52B2" w:rsidP="00A2052C">
      <w:pPr>
        <w:rPr>
          <w:lang w:val="en-US"/>
        </w:rPr>
      </w:pPr>
      <w:r w:rsidRPr="00DD52B2">
        <w:rPr>
          <w:lang w:val="en-US"/>
        </w:rPr>
        <w:t>In RAN2#97bis, semi-persistent scheduling (SP</w:t>
      </w:r>
      <w:r>
        <w:rPr>
          <w:lang w:val="en-US"/>
        </w:rPr>
        <w:t>S)</w:t>
      </w:r>
      <w:r w:rsidRPr="00DD52B2">
        <w:rPr>
          <w:lang w:val="en-US"/>
        </w:rPr>
        <w:t xml:space="preserve"> was discussed an</w:t>
      </w:r>
      <w:r>
        <w:rPr>
          <w:lang w:val="en-US"/>
        </w:rPr>
        <w:t>d the following agreements were reached:</w:t>
      </w:r>
    </w:p>
    <w:p w14:paraId="70B65ADA" w14:textId="77777777" w:rsidR="00DD52B2" w:rsidRPr="00647A68"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647A68">
        <w:rPr>
          <w:b/>
        </w:rPr>
        <w:t>Agreements on grant-free</w:t>
      </w:r>
    </w:p>
    <w:p w14:paraId="1EC858AE" w14:textId="77777777" w:rsidR="00DD52B2" w:rsidRPr="009723B0"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24DE9A45" w14:textId="77777777" w:rsidR="00DD52B2" w:rsidRDefault="00DD52B2" w:rsidP="00DD52B2">
      <w:pPr>
        <w:pStyle w:val="Doc-text2"/>
        <w:tabs>
          <w:tab w:val="left" w:pos="450"/>
        </w:tabs>
        <w:ind w:left="795"/>
      </w:pPr>
    </w:p>
    <w:p w14:paraId="0AD118B8" w14:textId="77777777" w:rsidR="00DD52B2" w:rsidRPr="00647A68"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rPr>
          <w:b/>
        </w:rPr>
      </w:pPr>
      <w:r w:rsidRPr="00647A68">
        <w:rPr>
          <w:b/>
        </w:rPr>
        <w:t>Agreements on SPS:</w:t>
      </w:r>
    </w:p>
    <w:p w14:paraId="12AE018B"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r>
      <w:r w:rsidRPr="00D670B1">
        <w:t xml:space="preserve">Like in legacy LTE, </w:t>
      </w:r>
      <w:r>
        <w:t xml:space="preserve">at least </w:t>
      </w:r>
      <w:r w:rsidRPr="00D670B1">
        <w:t>SPS period</w:t>
      </w:r>
      <w:r>
        <w:t xml:space="preserve"> is</w:t>
      </w:r>
      <w:r w:rsidRPr="00D670B1">
        <w:t xml:space="preserve"> configured by RRC</w:t>
      </w:r>
      <w:r>
        <w:t xml:space="preserve">.  FFS how </w:t>
      </w:r>
      <w:r w:rsidRPr="00D670B1">
        <w:t>frequency resources, MCS, etc., for SPS</w:t>
      </w:r>
      <w:r>
        <w:t xml:space="preserve"> are provided to the UE depends on RAN1 discussion. </w:t>
      </w:r>
    </w:p>
    <w:p w14:paraId="387DFBE7"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t>UL skipping for dynamic grant should be configurable.  FFS if UL skipping for SPS is configurable</w:t>
      </w:r>
    </w:p>
    <w:p w14:paraId="54358E8E" w14:textId="77777777" w:rsidR="00DD52B2" w:rsidRDefault="00DD52B2" w:rsidP="00DD52B2">
      <w:pPr>
        <w:pStyle w:val="Doc-text2"/>
        <w:pBdr>
          <w:top w:val="single" w:sz="4" w:space="1" w:color="auto"/>
          <w:left w:val="single" w:sz="4" w:space="4" w:color="auto"/>
          <w:bottom w:val="single" w:sz="4" w:space="1" w:color="auto"/>
          <w:right w:val="single" w:sz="4" w:space="4" w:color="auto"/>
        </w:pBdr>
        <w:tabs>
          <w:tab w:val="left" w:pos="450"/>
        </w:tabs>
        <w:ind w:left="795"/>
      </w:pPr>
      <w:r>
        <w:t>-</w:t>
      </w:r>
      <w:r>
        <w:tab/>
        <w:t xml:space="preserve">Working assumption:  </w:t>
      </w:r>
      <w:r w:rsidRPr="00176F8D">
        <w:t>Like in LTE, DRX behaviour with SPS UL should be to restart inactivity timer when UL data is transmitted, and not to restart when SPS UL grant is not used</w:t>
      </w:r>
      <w:r>
        <w:t>.  This behaviour depends on outcome of DRX design.</w:t>
      </w:r>
    </w:p>
    <w:p w14:paraId="0AA6BBC2" w14:textId="598AED26" w:rsidR="00DD52B2" w:rsidRDefault="00DD52B2" w:rsidP="00A2052C"/>
    <w:p w14:paraId="41B89F66" w14:textId="25E32C0A" w:rsidR="00DD52B2" w:rsidRPr="00A2052C" w:rsidRDefault="00DD52B2" w:rsidP="00A2052C">
      <w:r>
        <w:t>In this contribution we discuss the FFS on “UL skipping”, i.e. how NR should consider the LTE-Rel-14 enhancement of SPS and dynamic scheduling to skip uplink padding transmissions, if no UL data is available.</w:t>
      </w:r>
    </w:p>
    <w:p w14:paraId="523DB147" w14:textId="77777777" w:rsidR="004000E8" w:rsidRPr="00CE0424" w:rsidRDefault="004000E8" w:rsidP="00CE0424">
      <w:pPr>
        <w:pStyle w:val="Heading1"/>
      </w:pPr>
      <w:bookmarkStart w:id="1" w:name="_Ref178064866"/>
      <w:r w:rsidRPr="00CE0424">
        <w:t>Discussion</w:t>
      </w:r>
      <w:bookmarkEnd w:id="1"/>
    </w:p>
    <w:p w14:paraId="367777E7" w14:textId="513A5B9B" w:rsidR="00B005D3" w:rsidRDefault="00B005D3" w:rsidP="00CE0424">
      <w:pPr>
        <w:pStyle w:val="BodyText"/>
      </w:pPr>
      <w:r>
        <w:t xml:space="preserve">SPS in LTE is mainly used to configure the UE semi-statically with a periodic resource allocation which ideally matches a periodic traffic pattern, for example VoIP, where periods of approximately 20ms are typical. </w:t>
      </w:r>
    </w:p>
    <w:p w14:paraId="1758EA41" w14:textId="732B9F58" w:rsidR="00B005D3" w:rsidRDefault="00EC2A1E" w:rsidP="00CE0424">
      <w:pPr>
        <w:pStyle w:val="BodyText"/>
      </w:pPr>
      <w:r>
        <w:t>In LTE</w:t>
      </w:r>
      <w:r w:rsidR="00B005D3">
        <w:t>,</w:t>
      </w:r>
      <w:r>
        <w:t xml:space="preserve"> Rel-14, “UL skipping” was introduced as a feature in dynamic uplink scheduling as well as SPS-based scheduling. Thereby, the mandate for the UE to always utilize an UL grant – even if no UL data is available by a padding transmission – was removed. This way, the UE skips the UL padding transmission. The motivation for this feature on SPS was that SPS intervals were reduced to 1ms for low-latency uplink access, and that too frequent redundant padding transmissions should be thereby avoided. The feature was then extended to dynamic UL grants as well.</w:t>
      </w:r>
    </w:p>
    <w:p w14:paraId="6B8CD9D8" w14:textId="457F01DD" w:rsidR="00B005D3" w:rsidRDefault="00B005D3" w:rsidP="00CE0424">
      <w:pPr>
        <w:pStyle w:val="BodyText"/>
      </w:pPr>
      <w:r>
        <w:t xml:space="preserve">It becomes obvious that in LTE, the SPS framework is used for these </w:t>
      </w:r>
      <w:r w:rsidR="00560158">
        <w:t xml:space="preserve">two </w:t>
      </w:r>
      <w:r>
        <w:t xml:space="preserve">distinct use cases: low-latency uplink access on the one side with minimum periodicity of 1ms, and VoIP-like periodic traffic with relaxed periodicities of about 20ms. </w:t>
      </w:r>
    </w:p>
    <w:p w14:paraId="30A84F92" w14:textId="43DC98DC" w:rsidR="00EC2A1E" w:rsidRDefault="00B005D3" w:rsidP="00CE0424">
      <w:pPr>
        <w:pStyle w:val="BodyText"/>
      </w:pPr>
      <w:r>
        <w:t xml:space="preserve">For NR, it had been already agreed in RAN2#97bis, that UL skipping for dynamic grant should be configurable, and it was left FFS whether UL skipping for SPS should be configurable as well. In the discussions in RAN2#97bis, it was mentioned that UL skipping might not always need to be considered for example for higher SPS intervals. </w:t>
      </w:r>
    </w:p>
    <w:p w14:paraId="00E113A8" w14:textId="0C3C03D2" w:rsidR="00696800" w:rsidRDefault="00560158" w:rsidP="00CE0424">
      <w:pPr>
        <w:pStyle w:val="BodyText"/>
      </w:pPr>
      <w:r>
        <w:t xml:space="preserve">Always enabling </w:t>
      </w:r>
      <w:r w:rsidR="00F50890">
        <w:t xml:space="preserve">“UL skipping” </w:t>
      </w:r>
      <w:r>
        <w:t xml:space="preserve">on SPS has the advantage of an aligned design, especially an aligned HARQ design for SPS. In all cases of SPS usage, the skipping redundant UL transmissions would reduce the </w:t>
      </w:r>
      <w:r>
        <w:lastRenderedPageBreak/>
        <w:t xml:space="preserve">interference and power consumption of the UE. </w:t>
      </w:r>
      <w:r w:rsidR="00F50890">
        <w:t xml:space="preserve">“UL skipping” </w:t>
      </w:r>
      <w:r>
        <w:t>would be a pre-requirement for a contention-based access solution such as developed for NR SPS i.e. “grant-free” access.</w:t>
      </w:r>
    </w:p>
    <w:p w14:paraId="07A90196" w14:textId="76A2A0B6" w:rsidR="00220095" w:rsidRDefault="00560158" w:rsidP="00560158">
      <w:pPr>
        <w:pStyle w:val="BodyText"/>
      </w:pPr>
      <w:r>
        <w:t xml:space="preserve">On the other side, </w:t>
      </w:r>
      <w:r w:rsidR="00F50890">
        <w:t xml:space="preserve">“UL skipping” </w:t>
      </w:r>
      <w:r>
        <w:t xml:space="preserve">comes with the need for procedure to confirm the </w:t>
      </w:r>
      <w:r w:rsidR="00220095">
        <w:t>activation/deactivation</w:t>
      </w:r>
      <w:r>
        <w:t xml:space="preserve">. The overhead of this is minimal, as it is only sent once, and the procedure can be reused from LTE. </w:t>
      </w:r>
    </w:p>
    <w:p w14:paraId="3E11368B" w14:textId="0354A945" w:rsidR="00220095" w:rsidRDefault="00220095" w:rsidP="00560158">
      <w:pPr>
        <w:pStyle w:val="BodyText"/>
      </w:pPr>
      <w:r>
        <w:t xml:space="preserve">The main complexities in the design and standardization of the Rel-14 “UL skipping” feature in LTE came from combination of SPS with 1ms periods, </w:t>
      </w:r>
      <w:r w:rsidR="00F50890">
        <w:t xml:space="preserve">“UL skipping” </w:t>
      </w:r>
      <w:r>
        <w:t xml:space="preserve">and usage of synchronous i.e. PHICH-based HARQ. Thereby, the potential error cases of eNB distinguishing falsely between UL decoding failure and UL skipped transmission (DTX detection error), required the eNB to always send PHICH ACK or NACK to the UE, since the UE expects a PHICH feedback in case it did a transmission. </w:t>
      </w:r>
    </w:p>
    <w:p w14:paraId="6944FBAB" w14:textId="4407517B" w:rsidR="00696800" w:rsidRDefault="00220095" w:rsidP="00560158">
      <w:pPr>
        <w:pStyle w:val="BodyText"/>
      </w:pPr>
      <w:r>
        <w:t xml:space="preserve">Since NR will be based on asynchronous HARQ with feedback on PDCCH, these complexities do not exist anymore. The UE is able to distinguish between PDCCH “ACK”, “NACK” and PDCCH CRC check failure, </w:t>
      </w:r>
      <w:r w:rsidR="00846D7C">
        <w:t xml:space="preserve">in </w:t>
      </w:r>
      <w:r>
        <w:t xml:space="preserve">which case the UE may act according to a defined assumption (ACK or NACK). </w:t>
      </w:r>
      <w:r w:rsidR="00846D7C">
        <w:t>This was not possible on PHICH in LTE, where the UE could not reliably detect DTX and correspondingly make a reliable assumption on ACK or NACK. These aspects of NR SPS design are further discussed in [1]</w:t>
      </w:r>
    </w:p>
    <w:p w14:paraId="36500802" w14:textId="79A7E23C" w:rsidR="00696800" w:rsidRDefault="00415866" w:rsidP="00CE0424">
      <w:pPr>
        <w:pStyle w:val="BodyText"/>
      </w:pPr>
      <w:r>
        <w:t>In conclusion, we believe that NR SPS should always enable “UL skipping”.</w:t>
      </w:r>
    </w:p>
    <w:p w14:paraId="7B45FE7E" w14:textId="3CA9FDC7" w:rsidR="003742AC" w:rsidRDefault="00193D33" w:rsidP="00D54F71">
      <w:pPr>
        <w:pStyle w:val="Proposal"/>
      </w:pPr>
      <w:bookmarkStart w:id="2" w:name="_Toc481055718"/>
      <w:bookmarkStart w:id="3" w:name="_Toc481064687"/>
      <w:r>
        <w:t xml:space="preserve">In NR SPS, </w:t>
      </w:r>
      <w:r w:rsidR="002A4148">
        <w:t xml:space="preserve">“UL skipping” </w:t>
      </w:r>
      <w:r>
        <w:t>is always enabled.</w:t>
      </w:r>
      <w:bookmarkEnd w:id="2"/>
      <w:bookmarkEnd w:id="3"/>
    </w:p>
    <w:p w14:paraId="09B03549" w14:textId="69014A7D" w:rsidR="007C6681" w:rsidRDefault="002A4148" w:rsidP="007C6681">
      <w:pPr>
        <w:spacing w:after="0"/>
        <w:rPr>
          <w:rFonts w:cs="Arial"/>
        </w:rPr>
      </w:pPr>
      <w:r>
        <w:rPr>
          <w:rFonts w:cs="Arial"/>
        </w:rPr>
        <w:t xml:space="preserve">Therefore, when NR SPS is activated or deactivated, </w:t>
      </w:r>
      <w:r w:rsidR="007C6681">
        <w:rPr>
          <w:rFonts w:cs="Arial"/>
        </w:rPr>
        <w:t xml:space="preserve">to avoid the error case where gNB believes that UE already has a </w:t>
      </w:r>
      <w:r>
        <w:rPr>
          <w:rFonts w:cs="Arial"/>
        </w:rPr>
        <w:t>SPS UL grant while UE missed it, or still has the SPS UL grant while the UE missed the deactivation, a confirmation message acknowledging the SPS UL resource should be sent to the gNB, following legacy LTE.</w:t>
      </w:r>
    </w:p>
    <w:p w14:paraId="47F8DCD4" w14:textId="77777777" w:rsidR="007C6681" w:rsidRPr="003D442F" w:rsidRDefault="007C6681" w:rsidP="007C6681">
      <w:pPr>
        <w:spacing w:after="0"/>
        <w:rPr>
          <w:rFonts w:cs="Arial"/>
          <w:lang w:eastAsia="ja-JP"/>
        </w:rPr>
      </w:pPr>
    </w:p>
    <w:p w14:paraId="313C8A68" w14:textId="756178E2" w:rsidR="007C6681" w:rsidRDefault="007C6681" w:rsidP="007C6681">
      <w:pPr>
        <w:pStyle w:val="Proposal"/>
      </w:pPr>
      <w:bookmarkStart w:id="4" w:name="_Toc480382660"/>
      <w:bookmarkStart w:id="5" w:name="_Toc481055719"/>
      <w:bookmarkStart w:id="6" w:name="_Toc481064688"/>
      <w:r>
        <w:t xml:space="preserve">Like in legacy LTE, </w:t>
      </w:r>
      <w:r w:rsidR="002A4148">
        <w:t>when NR UP SPS resources are activated (granted) or deactivated</w:t>
      </w:r>
      <w:r>
        <w:t>, UE should send a</w:t>
      </w:r>
      <w:bookmarkEnd w:id="4"/>
      <w:bookmarkEnd w:id="5"/>
      <w:r w:rsidR="002A4148">
        <w:t xml:space="preserve"> </w:t>
      </w:r>
      <w:r w:rsidR="00C70E6E">
        <w:t>confirmation to the gNB.</w:t>
      </w:r>
      <w:bookmarkEnd w:id="6"/>
    </w:p>
    <w:p w14:paraId="7A968601" w14:textId="29B275DF" w:rsidR="007C6681" w:rsidRDefault="007C6681" w:rsidP="007C6681">
      <w:pPr>
        <w:pStyle w:val="BodyText"/>
      </w:pPr>
      <w:r>
        <w:t xml:space="preserve">In legacy LTE-SPS, </w:t>
      </w:r>
      <w:r w:rsidR="00C70E6E">
        <w:t xml:space="preserve">periodic messages such as </w:t>
      </w:r>
      <w:r>
        <w:t xml:space="preserve">CSI and PHR can be transmitted </w:t>
      </w:r>
      <w:r w:rsidR="00C70E6E">
        <w:t>also when “UL skipping” is configured and no data is available</w:t>
      </w:r>
      <w:r>
        <w:t xml:space="preserve">. </w:t>
      </w:r>
      <w:r w:rsidR="00C70E6E">
        <w:t xml:space="preserve">These periodic transmissions can be employed for UL link adaptation. </w:t>
      </w:r>
      <w:r>
        <w:t xml:space="preserve">BSR is not transmitted periodically on SPS-resources when </w:t>
      </w:r>
      <w:r w:rsidR="00C70E6E">
        <w:t xml:space="preserve">“UL skipping” </w:t>
      </w:r>
      <w:r>
        <w:t>is configured</w:t>
      </w:r>
      <w:r w:rsidR="00C70E6E">
        <w:t>, since it would anyway indicate only the empty buffer</w:t>
      </w:r>
      <w:r>
        <w:t xml:space="preserve">. It can be assumed that in general a similar configuration is used for NR. </w:t>
      </w:r>
    </w:p>
    <w:p w14:paraId="201F0E13" w14:textId="539769B8" w:rsidR="007C6681" w:rsidRDefault="00C70E6E" w:rsidP="007C6681">
      <w:pPr>
        <w:pStyle w:val="Proposal"/>
      </w:pPr>
      <w:bookmarkStart w:id="7" w:name="_Toc480382661"/>
      <w:bookmarkStart w:id="8" w:name="_Toc481055720"/>
      <w:bookmarkStart w:id="9" w:name="_Toc481064689"/>
      <w:r>
        <w:t xml:space="preserve">In NR SPS, </w:t>
      </w:r>
      <w:r w:rsidR="007C6681">
        <w:t>periodic transmissions should follow similar operations like in LTE.</w:t>
      </w:r>
      <w:bookmarkEnd w:id="7"/>
      <w:bookmarkEnd w:id="8"/>
      <w:bookmarkEnd w:id="9"/>
    </w:p>
    <w:p w14:paraId="626BC0CC" w14:textId="77777777" w:rsidR="007C6681" w:rsidRPr="002B6DEE" w:rsidRDefault="007C6681" w:rsidP="007C6681">
      <w:pPr>
        <w:pStyle w:val="BodyText"/>
      </w:pPr>
      <w:r>
        <w:t>For proper network control, it is beneficial that an explicit deactivation mechanism is needed. Introducing also implicit mechanisms can further improve the resource utilization by returning unused resources to the scheduler. A timer-based deactivation could also simplify scheduling.</w:t>
      </w:r>
    </w:p>
    <w:p w14:paraId="5AD04067" w14:textId="4C93A096" w:rsidR="007C6681" w:rsidRDefault="007C6681" w:rsidP="007C6681">
      <w:pPr>
        <w:pStyle w:val="Proposal"/>
      </w:pPr>
      <w:bookmarkStart w:id="10" w:name="_Toc480382662"/>
      <w:bookmarkStart w:id="11" w:name="_Toc481055721"/>
      <w:bookmarkStart w:id="12" w:name="_Toc481064690"/>
      <w:r>
        <w:t>Both explicit and implicit deactivation of the SPS resource should be available.</w:t>
      </w:r>
      <w:bookmarkEnd w:id="10"/>
      <w:bookmarkEnd w:id="11"/>
      <w:bookmarkEnd w:id="12"/>
    </w:p>
    <w:p w14:paraId="6E1F87FF" w14:textId="77777777" w:rsidR="00C01F33" w:rsidRPr="00CE0424" w:rsidRDefault="00C01F33" w:rsidP="00CE0424">
      <w:pPr>
        <w:pStyle w:val="Heading1"/>
      </w:pPr>
      <w:r w:rsidRPr="00CE0424">
        <w:t>Conclusion</w:t>
      </w:r>
    </w:p>
    <w:p w14:paraId="6D5B46EC" w14:textId="77777777" w:rsidR="005372E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2A3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61BCC1BF" w14:textId="77777777" w:rsidR="005372EC" w:rsidRDefault="005372E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NR SPS, “UL skipping” is always enabled.</w:t>
      </w:r>
    </w:p>
    <w:p w14:paraId="21619986" w14:textId="77777777" w:rsidR="005372EC" w:rsidRDefault="005372E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Like in legacy LTE, when NR UP SPS resources are activated (granted) or deactivated, UE should send a confirmation to the gNB.</w:t>
      </w:r>
    </w:p>
    <w:p w14:paraId="384B7B0D" w14:textId="77777777" w:rsidR="005372EC" w:rsidRDefault="005372E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 NR SPS, periodic transmissions should follow similar operations like in LTE.</w:t>
      </w:r>
    </w:p>
    <w:p w14:paraId="42BC859A" w14:textId="77777777" w:rsidR="005372EC" w:rsidRDefault="005372E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Both explicit and implicit deactivation of the SPS resource should be available.</w:t>
      </w:r>
    </w:p>
    <w:p w14:paraId="27095156" w14:textId="66E17C7F" w:rsidR="00C01F33" w:rsidRPr="00DD52B2" w:rsidRDefault="008E065E" w:rsidP="006E062C">
      <w:pPr>
        <w:rPr>
          <w:b/>
          <w:bCs/>
        </w:rPr>
      </w:pPr>
      <w:r>
        <w:rPr>
          <w:b/>
          <w:bCs/>
        </w:rPr>
        <w:fldChar w:fldCharType="end"/>
      </w:r>
    </w:p>
    <w:p w14:paraId="2B820A77" w14:textId="77777777" w:rsidR="00F507D1" w:rsidRPr="00CE0424" w:rsidRDefault="00F507D1" w:rsidP="00CE0424">
      <w:pPr>
        <w:pStyle w:val="Heading1"/>
      </w:pPr>
      <w:bookmarkStart w:id="13" w:name="_In-sequence_SDU_delivery"/>
      <w:bookmarkEnd w:id="13"/>
      <w:r w:rsidRPr="00CE0424">
        <w:t>References</w:t>
      </w:r>
    </w:p>
    <w:p w14:paraId="1EB18A81" w14:textId="0DA25BAD" w:rsidR="005F3025" w:rsidRPr="00AE32B8" w:rsidRDefault="001A46AA" w:rsidP="001A46AA">
      <w:pPr>
        <w:pStyle w:val="Reference"/>
      </w:pPr>
      <w:r w:rsidRPr="00AE32B8">
        <w:t>R2-1704684, Enhanced HARQ feedback mode in SPS, Ericsson, RAN2#98, Hangzou, P.R. of China, 15th – 19th May 2017</w:t>
      </w:r>
    </w:p>
    <w:sectPr w:rsidR="005F3025" w:rsidRPr="00AE32B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4C77D" w14:textId="77777777" w:rsidR="00130301" w:rsidRDefault="00130301">
      <w:r>
        <w:separator/>
      </w:r>
    </w:p>
  </w:endnote>
  <w:endnote w:type="continuationSeparator" w:id="0">
    <w:p w14:paraId="26902950" w14:textId="77777777" w:rsidR="00130301" w:rsidRDefault="0013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04BD138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4C0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4C0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38ECE" w14:textId="77777777" w:rsidR="00130301" w:rsidRDefault="00130301">
      <w:r>
        <w:separator/>
      </w:r>
    </w:p>
  </w:footnote>
  <w:footnote w:type="continuationSeparator" w:id="0">
    <w:p w14:paraId="72E77EA5" w14:textId="77777777" w:rsidR="00130301" w:rsidRDefault="001303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335809"/>
    <w:multiLevelType w:val="hybridMultilevel"/>
    <w:tmpl w:val="A3962414"/>
    <w:lvl w:ilvl="0" w:tplc="331E4C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A3F"/>
    <w:rsid w:val="000006E1"/>
    <w:rsid w:val="00002A37"/>
    <w:rsid w:val="000039F4"/>
    <w:rsid w:val="00006446"/>
    <w:rsid w:val="00006896"/>
    <w:rsid w:val="00007CDC"/>
    <w:rsid w:val="00011B28"/>
    <w:rsid w:val="00012B1C"/>
    <w:rsid w:val="00015D15"/>
    <w:rsid w:val="0002564D"/>
    <w:rsid w:val="00025ECA"/>
    <w:rsid w:val="000325B8"/>
    <w:rsid w:val="00034C15"/>
    <w:rsid w:val="00036BA1"/>
    <w:rsid w:val="000422E2"/>
    <w:rsid w:val="00042F22"/>
    <w:rsid w:val="000444EF"/>
    <w:rsid w:val="000509D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01"/>
    <w:rsid w:val="00132FD0"/>
    <w:rsid w:val="001344C0"/>
    <w:rsid w:val="001346FA"/>
    <w:rsid w:val="00135252"/>
    <w:rsid w:val="00137AB5"/>
    <w:rsid w:val="00137F0B"/>
    <w:rsid w:val="00151E23"/>
    <w:rsid w:val="001526E0"/>
    <w:rsid w:val="001551B5"/>
    <w:rsid w:val="001659C1"/>
    <w:rsid w:val="00171A70"/>
    <w:rsid w:val="00173A8E"/>
    <w:rsid w:val="00177795"/>
    <w:rsid w:val="0018143F"/>
    <w:rsid w:val="00190AC1"/>
    <w:rsid w:val="0019341A"/>
    <w:rsid w:val="00193D33"/>
    <w:rsid w:val="00197DF9"/>
    <w:rsid w:val="001A1987"/>
    <w:rsid w:val="001A2564"/>
    <w:rsid w:val="001A46AA"/>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A3F"/>
    <w:rsid w:val="00214DA8"/>
    <w:rsid w:val="00215423"/>
    <w:rsid w:val="002158FA"/>
    <w:rsid w:val="00220095"/>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14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804"/>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4D09"/>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866"/>
    <w:rsid w:val="00421105"/>
    <w:rsid w:val="004242F4"/>
    <w:rsid w:val="00427248"/>
    <w:rsid w:val="00437447"/>
    <w:rsid w:val="00441A92"/>
    <w:rsid w:val="00444F56"/>
    <w:rsid w:val="00446488"/>
    <w:rsid w:val="004517AA"/>
    <w:rsid w:val="00452CAC"/>
    <w:rsid w:val="0045605D"/>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441"/>
    <w:rsid w:val="005153A7"/>
    <w:rsid w:val="005219CF"/>
    <w:rsid w:val="00534B59"/>
    <w:rsid w:val="00536759"/>
    <w:rsid w:val="005372EC"/>
    <w:rsid w:val="00537C62"/>
    <w:rsid w:val="00546970"/>
    <w:rsid w:val="00554E19"/>
    <w:rsid w:val="00560158"/>
    <w:rsid w:val="0056121F"/>
    <w:rsid w:val="00572505"/>
    <w:rsid w:val="00582809"/>
    <w:rsid w:val="0058798C"/>
    <w:rsid w:val="005900FA"/>
    <w:rsid w:val="005935A4"/>
    <w:rsid w:val="005948C2"/>
    <w:rsid w:val="00595DCA"/>
    <w:rsid w:val="0059779B"/>
    <w:rsid w:val="005A209A"/>
    <w:rsid w:val="005A662D"/>
    <w:rsid w:val="005A6ADB"/>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FC7"/>
    <w:rsid w:val="00681003"/>
    <w:rsid w:val="006817C9"/>
    <w:rsid w:val="00683ECE"/>
    <w:rsid w:val="00695FC2"/>
    <w:rsid w:val="00696800"/>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681"/>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D7C"/>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4D0"/>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517"/>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0C3"/>
    <w:rsid w:val="00AE27AC"/>
    <w:rsid w:val="00AE32B8"/>
    <w:rsid w:val="00AE3743"/>
    <w:rsid w:val="00AE40E0"/>
    <w:rsid w:val="00AE4DBA"/>
    <w:rsid w:val="00AE4F07"/>
    <w:rsid w:val="00AF0D2D"/>
    <w:rsid w:val="00AF1C5D"/>
    <w:rsid w:val="00AF42D7"/>
    <w:rsid w:val="00B005D3"/>
    <w:rsid w:val="00B006FE"/>
    <w:rsid w:val="00B007CB"/>
    <w:rsid w:val="00B02AA9"/>
    <w:rsid w:val="00B02FA3"/>
    <w:rsid w:val="00B05084"/>
    <w:rsid w:val="00B157F9"/>
    <w:rsid w:val="00B20256"/>
    <w:rsid w:val="00B20D09"/>
    <w:rsid w:val="00B2160D"/>
    <w:rsid w:val="00B2763F"/>
    <w:rsid w:val="00B27AAC"/>
    <w:rsid w:val="00B30929"/>
    <w:rsid w:val="00B372AA"/>
    <w:rsid w:val="00B40445"/>
    <w:rsid w:val="00B41888"/>
    <w:rsid w:val="00B43B47"/>
    <w:rsid w:val="00B45A52"/>
    <w:rsid w:val="00B46175"/>
    <w:rsid w:val="00B6188F"/>
    <w:rsid w:val="00B664C7"/>
    <w:rsid w:val="00B739F6"/>
    <w:rsid w:val="00B81A6C"/>
    <w:rsid w:val="00B84FC1"/>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0E6E"/>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F71"/>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2B2"/>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37CE3"/>
    <w:rsid w:val="00E446F1"/>
    <w:rsid w:val="00E46886"/>
    <w:rsid w:val="00E47AEF"/>
    <w:rsid w:val="00E53B75"/>
    <w:rsid w:val="00E54E3B"/>
    <w:rsid w:val="00E56AF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A1E"/>
    <w:rsid w:val="00EC4207"/>
    <w:rsid w:val="00EC5653"/>
    <w:rsid w:val="00EC71CE"/>
    <w:rsid w:val="00ED1006"/>
    <w:rsid w:val="00EF18FE"/>
    <w:rsid w:val="00EF5787"/>
    <w:rsid w:val="00EF60D0"/>
    <w:rsid w:val="00F04C04"/>
    <w:rsid w:val="00F0528D"/>
    <w:rsid w:val="00F06C67"/>
    <w:rsid w:val="00F06DFD"/>
    <w:rsid w:val="00F071D1"/>
    <w:rsid w:val="00F07533"/>
    <w:rsid w:val="00F10629"/>
    <w:rsid w:val="00F15FA5"/>
    <w:rsid w:val="00F209B7"/>
    <w:rsid w:val="00F2376F"/>
    <w:rsid w:val="00F243D8"/>
    <w:rsid w:val="00F25C78"/>
    <w:rsid w:val="00F30828"/>
    <w:rsid w:val="00F313D6"/>
    <w:rsid w:val="00F40F0C"/>
    <w:rsid w:val="00F4766C"/>
    <w:rsid w:val="00F507D1"/>
    <w:rsid w:val="00F50890"/>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7B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chartTrackingRefBased/>
  <w15:docId w15:val="{64B669B5-1D9E-498E-AB95-7CBCF23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4C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04C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04C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04C04"/>
    <w:pPr>
      <w:numPr>
        <w:ilvl w:val="2"/>
      </w:numPr>
      <w:spacing w:before="120"/>
      <w:outlineLvl w:val="2"/>
    </w:pPr>
    <w:rPr>
      <w:sz w:val="28"/>
      <w:szCs w:val="28"/>
    </w:rPr>
  </w:style>
  <w:style w:type="paragraph" w:styleId="Heading4">
    <w:name w:val="heading 4"/>
    <w:basedOn w:val="Heading3"/>
    <w:next w:val="Normal"/>
    <w:qFormat/>
    <w:rsid w:val="00F04C04"/>
    <w:pPr>
      <w:numPr>
        <w:ilvl w:val="3"/>
      </w:numPr>
      <w:outlineLvl w:val="3"/>
    </w:pPr>
    <w:rPr>
      <w:sz w:val="24"/>
      <w:szCs w:val="24"/>
    </w:rPr>
  </w:style>
  <w:style w:type="paragraph" w:styleId="Heading5">
    <w:name w:val="heading 5"/>
    <w:basedOn w:val="Heading4"/>
    <w:next w:val="Normal"/>
    <w:qFormat/>
    <w:rsid w:val="00F04C04"/>
    <w:pPr>
      <w:numPr>
        <w:ilvl w:val="4"/>
      </w:numPr>
      <w:outlineLvl w:val="4"/>
    </w:pPr>
    <w:rPr>
      <w:sz w:val="22"/>
      <w:szCs w:val="22"/>
    </w:rPr>
  </w:style>
  <w:style w:type="paragraph" w:styleId="Heading6">
    <w:name w:val="heading 6"/>
    <w:basedOn w:val="Normal"/>
    <w:next w:val="Normal"/>
    <w:qFormat/>
    <w:rsid w:val="00F04C04"/>
    <w:pPr>
      <w:keepNext/>
      <w:keepLines/>
      <w:numPr>
        <w:ilvl w:val="5"/>
        <w:numId w:val="1"/>
      </w:numPr>
      <w:spacing w:before="120"/>
      <w:outlineLvl w:val="5"/>
    </w:pPr>
    <w:rPr>
      <w:rFonts w:cs="Arial"/>
    </w:rPr>
  </w:style>
  <w:style w:type="paragraph" w:styleId="Heading7">
    <w:name w:val="heading 7"/>
    <w:basedOn w:val="Normal"/>
    <w:next w:val="Normal"/>
    <w:qFormat/>
    <w:rsid w:val="00F04C04"/>
    <w:pPr>
      <w:keepNext/>
      <w:keepLines/>
      <w:numPr>
        <w:ilvl w:val="6"/>
        <w:numId w:val="1"/>
      </w:numPr>
      <w:spacing w:before="120"/>
      <w:outlineLvl w:val="6"/>
    </w:pPr>
    <w:rPr>
      <w:rFonts w:cs="Arial"/>
    </w:rPr>
  </w:style>
  <w:style w:type="paragraph" w:styleId="Heading8">
    <w:name w:val="heading 8"/>
    <w:basedOn w:val="Heading7"/>
    <w:next w:val="Normal"/>
    <w:qFormat/>
    <w:rsid w:val="00F04C04"/>
    <w:pPr>
      <w:numPr>
        <w:ilvl w:val="7"/>
      </w:numPr>
      <w:outlineLvl w:val="7"/>
    </w:pPr>
  </w:style>
  <w:style w:type="paragraph" w:styleId="Heading9">
    <w:name w:val="heading 9"/>
    <w:basedOn w:val="Heading8"/>
    <w:next w:val="Normal"/>
    <w:qFormat/>
    <w:rsid w:val="00F04C04"/>
    <w:pPr>
      <w:numPr>
        <w:ilvl w:val="8"/>
      </w:numPr>
      <w:outlineLvl w:val="8"/>
    </w:pPr>
  </w:style>
  <w:style w:type="character" w:default="1" w:styleId="DefaultParagraphFont">
    <w:name w:val="Default Paragraph Font"/>
    <w:uiPriority w:val="1"/>
    <w:unhideWhenUsed/>
    <w:rsid w:val="00F04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C04"/>
  </w:style>
  <w:style w:type="paragraph" w:styleId="TOC8">
    <w:name w:val="toc 8"/>
    <w:basedOn w:val="TOC1"/>
    <w:semiHidden/>
    <w:rsid w:val="00F04C04"/>
    <w:pPr>
      <w:spacing w:before="180"/>
      <w:ind w:left="2693" w:hanging="2693"/>
    </w:pPr>
    <w:rPr>
      <w:b w:val="0"/>
      <w:bCs/>
    </w:rPr>
  </w:style>
  <w:style w:type="paragraph" w:styleId="TOC1">
    <w:name w:val="toc 1"/>
    <w:aliases w:val="Observation TOC2"/>
    <w:uiPriority w:val="39"/>
    <w:rsid w:val="00F04C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04C04"/>
    <w:pPr>
      <w:keepNext/>
      <w:keepLines/>
      <w:spacing w:before="180"/>
      <w:jc w:val="center"/>
    </w:pPr>
  </w:style>
  <w:style w:type="paragraph" w:styleId="Caption">
    <w:name w:val="caption"/>
    <w:basedOn w:val="Normal"/>
    <w:next w:val="Normal"/>
    <w:qFormat/>
    <w:rsid w:val="00F04C04"/>
    <w:pPr>
      <w:spacing w:after="240"/>
      <w:jc w:val="center"/>
    </w:pPr>
    <w:rPr>
      <w:b/>
      <w:bCs/>
    </w:rPr>
  </w:style>
  <w:style w:type="paragraph" w:styleId="TOC5">
    <w:name w:val="toc 5"/>
    <w:aliases w:val="Observation TOC"/>
    <w:basedOn w:val="TOC4"/>
    <w:semiHidden/>
    <w:rsid w:val="00F04C04"/>
    <w:pPr>
      <w:tabs>
        <w:tab w:val="right" w:pos="1701"/>
      </w:tabs>
      <w:ind w:left="1701" w:hanging="1701"/>
    </w:pPr>
  </w:style>
  <w:style w:type="paragraph" w:styleId="TOC4">
    <w:name w:val="toc 4"/>
    <w:basedOn w:val="TOC3"/>
    <w:semiHidden/>
    <w:rsid w:val="00F04C04"/>
    <w:pPr>
      <w:ind w:left="1418" w:hanging="1418"/>
    </w:pPr>
  </w:style>
  <w:style w:type="paragraph" w:styleId="TOC3">
    <w:name w:val="toc 3"/>
    <w:basedOn w:val="TOC2"/>
    <w:semiHidden/>
    <w:rsid w:val="00F04C04"/>
    <w:pPr>
      <w:ind w:left="1134" w:hanging="1134"/>
    </w:pPr>
  </w:style>
  <w:style w:type="paragraph" w:styleId="TOC2">
    <w:name w:val="toc 2"/>
    <w:basedOn w:val="TOC1"/>
    <w:semiHidden/>
    <w:rsid w:val="00F04C04"/>
    <w:pPr>
      <w:keepNext w:val="0"/>
      <w:spacing w:before="0"/>
      <w:ind w:left="851" w:hanging="851"/>
    </w:pPr>
    <w:rPr>
      <w:szCs w:val="20"/>
    </w:rPr>
  </w:style>
  <w:style w:type="paragraph" w:styleId="Index2">
    <w:name w:val="index 2"/>
    <w:basedOn w:val="Index1"/>
    <w:semiHidden/>
    <w:rsid w:val="00F04C04"/>
    <w:pPr>
      <w:ind w:left="284"/>
    </w:pPr>
  </w:style>
  <w:style w:type="paragraph" w:styleId="Index1">
    <w:name w:val="index 1"/>
    <w:basedOn w:val="Normal"/>
    <w:semiHidden/>
    <w:rsid w:val="00F04C04"/>
    <w:pPr>
      <w:keepLines/>
      <w:spacing w:after="0"/>
    </w:pPr>
  </w:style>
  <w:style w:type="paragraph" w:styleId="DocumentMap">
    <w:name w:val="Document Map"/>
    <w:basedOn w:val="Normal"/>
    <w:semiHidden/>
    <w:rsid w:val="00F04C04"/>
    <w:pPr>
      <w:shd w:val="clear" w:color="auto" w:fill="000080"/>
    </w:pPr>
    <w:rPr>
      <w:rFonts w:ascii="Tahoma" w:hAnsi="Tahoma" w:cs="Tahoma"/>
    </w:rPr>
  </w:style>
  <w:style w:type="paragraph" w:styleId="ListNumber2">
    <w:name w:val="List Number 2"/>
    <w:basedOn w:val="ListNumber"/>
    <w:rsid w:val="00F04C04"/>
    <w:pPr>
      <w:ind w:left="851"/>
    </w:pPr>
  </w:style>
  <w:style w:type="paragraph" w:styleId="ListNumber">
    <w:name w:val="List Number"/>
    <w:basedOn w:val="List"/>
    <w:rsid w:val="00F04C04"/>
  </w:style>
  <w:style w:type="paragraph" w:styleId="List">
    <w:name w:val="List"/>
    <w:basedOn w:val="Normal"/>
    <w:rsid w:val="00F04C04"/>
    <w:pPr>
      <w:ind w:left="568" w:hanging="284"/>
    </w:pPr>
  </w:style>
  <w:style w:type="paragraph" w:styleId="Header">
    <w:name w:val="header"/>
    <w:rsid w:val="00F04C0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04C04"/>
    <w:rPr>
      <w:b/>
      <w:bCs/>
      <w:position w:val="6"/>
      <w:sz w:val="16"/>
      <w:szCs w:val="16"/>
    </w:rPr>
  </w:style>
  <w:style w:type="paragraph" w:styleId="FootnoteText">
    <w:name w:val="footnote text"/>
    <w:basedOn w:val="Normal"/>
    <w:semiHidden/>
    <w:rsid w:val="00F04C04"/>
    <w:pPr>
      <w:keepLines/>
      <w:spacing w:after="0"/>
      <w:ind w:left="454" w:hanging="454"/>
    </w:pPr>
    <w:rPr>
      <w:sz w:val="16"/>
      <w:szCs w:val="16"/>
    </w:rPr>
  </w:style>
  <w:style w:type="paragraph" w:customStyle="1" w:styleId="3GPPHeader">
    <w:name w:val="3GPP_Header"/>
    <w:basedOn w:val="Normal"/>
    <w:rsid w:val="00F04C04"/>
    <w:pPr>
      <w:tabs>
        <w:tab w:val="left" w:pos="1701"/>
        <w:tab w:val="right" w:pos="9639"/>
      </w:tabs>
      <w:spacing w:after="240"/>
    </w:pPr>
    <w:rPr>
      <w:b/>
      <w:sz w:val="24"/>
    </w:rPr>
  </w:style>
  <w:style w:type="paragraph" w:styleId="TOC9">
    <w:name w:val="toc 9"/>
    <w:basedOn w:val="TOC8"/>
    <w:semiHidden/>
    <w:rsid w:val="00F04C04"/>
    <w:pPr>
      <w:ind w:left="1418" w:hanging="1418"/>
    </w:pPr>
  </w:style>
  <w:style w:type="paragraph" w:styleId="TOC6">
    <w:name w:val="toc 6"/>
    <w:basedOn w:val="TOC5"/>
    <w:next w:val="Normal"/>
    <w:semiHidden/>
    <w:rsid w:val="00F04C04"/>
    <w:pPr>
      <w:ind w:left="1985" w:hanging="1985"/>
    </w:pPr>
  </w:style>
  <w:style w:type="paragraph" w:styleId="TOC7">
    <w:name w:val="toc 7"/>
    <w:basedOn w:val="TOC6"/>
    <w:next w:val="Normal"/>
    <w:semiHidden/>
    <w:rsid w:val="00F04C04"/>
    <w:pPr>
      <w:ind w:left="2268" w:hanging="2268"/>
    </w:pPr>
  </w:style>
  <w:style w:type="paragraph" w:styleId="ListBullet2">
    <w:name w:val="List Bullet 2"/>
    <w:basedOn w:val="ListBullet"/>
    <w:rsid w:val="00F04C04"/>
    <w:pPr>
      <w:numPr>
        <w:numId w:val="6"/>
      </w:numPr>
    </w:pPr>
  </w:style>
  <w:style w:type="paragraph" w:styleId="ListBullet">
    <w:name w:val="List Bullet"/>
    <w:basedOn w:val="BodyText"/>
    <w:rsid w:val="00F04C04"/>
    <w:pPr>
      <w:numPr>
        <w:numId w:val="5"/>
      </w:numPr>
    </w:pPr>
  </w:style>
  <w:style w:type="paragraph" w:styleId="ListBullet3">
    <w:name w:val="List Bullet 3"/>
    <w:basedOn w:val="ListBullet2"/>
    <w:rsid w:val="00F04C04"/>
    <w:pPr>
      <w:numPr>
        <w:numId w:val="7"/>
      </w:numPr>
    </w:pPr>
  </w:style>
  <w:style w:type="paragraph" w:customStyle="1" w:styleId="EQ">
    <w:name w:val="EQ"/>
    <w:basedOn w:val="Normal"/>
    <w:next w:val="Normal"/>
    <w:rsid w:val="00F04C04"/>
    <w:pPr>
      <w:keepLines/>
      <w:tabs>
        <w:tab w:val="center" w:pos="4536"/>
        <w:tab w:val="right" w:pos="9072"/>
      </w:tabs>
      <w:spacing w:after="180"/>
      <w:jc w:val="left"/>
    </w:pPr>
    <w:rPr>
      <w:noProof/>
      <w:lang w:eastAsia="en-US"/>
    </w:rPr>
  </w:style>
  <w:style w:type="paragraph" w:styleId="List2">
    <w:name w:val="List 2"/>
    <w:basedOn w:val="List"/>
    <w:rsid w:val="00F04C04"/>
    <w:pPr>
      <w:ind w:left="851"/>
    </w:pPr>
  </w:style>
  <w:style w:type="paragraph" w:styleId="List3">
    <w:name w:val="List 3"/>
    <w:basedOn w:val="List2"/>
    <w:rsid w:val="00F04C04"/>
    <w:pPr>
      <w:ind w:left="1135"/>
    </w:pPr>
  </w:style>
  <w:style w:type="paragraph" w:styleId="List4">
    <w:name w:val="List 4"/>
    <w:basedOn w:val="List3"/>
    <w:rsid w:val="00F04C04"/>
    <w:pPr>
      <w:ind w:left="1418"/>
    </w:pPr>
  </w:style>
  <w:style w:type="paragraph" w:styleId="List5">
    <w:name w:val="List 5"/>
    <w:basedOn w:val="List4"/>
    <w:rsid w:val="00F04C04"/>
    <w:pPr>
      <w:ind w:left="1702"/>
    </w:pPr>
  </w:style>
  <w:style w:type="paragraph" w:customStyle="1" w:styleId="EditorsNote">
    <w:name w:val="Editor's Note"/>
    <w:basedOn w:val="Normal"/>
    <w:rsid w:val="00F04C04"/>
    <w:pPr>
      <w:keepLines/>
      <w:spacing w:after="180"/>
      <w:ind w:left="1135" w:hanging="851"/>
      <w:jc w:val="left"/>
    </w:pPr>
    <w:rPr>
      <w:color w:val="FF0000"/>
      <w:lang w:eastAsia="en-US"/>
    </w:rPr>
  </w:style>
  <w:style w:type="paragraph" w:styleId="ListBullet4">
    <w:name w:val="List Bullet 4"/>
    <w:basedOn w:val="ListBullet3"/>
    <w:rsid w:val="00F04C04"/>
    <w:pPr>
      <w:numPr>
        <w:numId w:val="8"/>
      </w:numPr>
    </w:pPr>
  </w:style>
  <w:style w:type="paragraph" w:styleId="ListBullet5">
    <w:name w:val="List Bullet 5"/>
    <w:basedOn w:val="ListBullet4"/>
    <w:rsid w:val="00F04C04"/>
    <w:pPr>
      <w:numPr>
        <w:numId w:val="4"/>
      </w:numPr>
    </w:pPr>
  </w:style>
  <w:style w:type="paragraph" w:styleId="Footer">
    <w:name w:val="footer"/>
    <w:basedOn w:val="Header"/>
    <w:semiHidden/>
    <w:rsid w:val="00F04C04"/>
    <w:pPr>
      <w:jc w:val="center"/>
    </w:pPr>
    <w:rPr>
      <w:i/>
      <w:iCs/>
    </w:rPr>
  </w:style>
  <w:style w:type="paragraph" w:customStyle="1" w:styleId="Reference">
    <w:name w:val="Reference"/>
    <w:basedOn w:val="Normal"/>
    <w:rsid w:val="00F04C04"/>
    <w:pPr>
      <w:numPr>
        <w:numId w:val="2"/>
      </w:numPr>
    </w:pPr>
  </w:style>
  <w:style w:type="paragraph" w:styleId="BalloonText">
    <w:name w:val="Balloon Text"/>
    <w:basedOn w:val="Normal"/>
    <w:semiHidden/>
    <w:rsid w:val="00F04C04"/>
    <w:rPr>
      <w:rFonts w:ascii="Tahoma" w:hAnsi="Tahoma" w:cs="Tahoma"/>
      <w:sz w:val="16"/>
      <w:szCs w:val="16"/>
    </w:rPr>
  </w:style>
  <w:style w:type="character" w:styleId="PageNumber">
    <w:name w:val="page number"/>
    <w:basedOn w:val="DefaultParagraphFont"/>
    <w:semiHidden/>
    <w:rsid w:val="00F04C04"/>
  </w:style>
  <w:style w:type="paragraph" w:styleId="BodyText">
    <w:name w:val="Body Text"/>
    <w:basedOn w:val="Normal"/>
    <w:link w:val="BodyTextChar"/>
    <w:rsid w:val="00F04C04"/>
  </w:style>
  <w:style w:type="character" w:styleId="Hyperlink">
    <w:name w:val="Hyperlink"/>
    <w:uiPriority w:val="99"/>
    <w:rsid w:val="00F04C04"/>
    <w:rPr>
      <w:color w:val="0000FF"/>
      <w:u w:val="single"/>
      <w:lang w:val="en-GB"/>
    </w:rPr>
  </w:style>
  <w:style w:type="character" w:styleId="FollowedHyperlink">
    <w:name w:val="FollowedHyperlink"/>
    <w:semiHidden/>
    <w:rsid w:val="00F04C04"/>
    <w:rPr>
      <w:color w:val="FF0000"/>
      <w:u w:val="single"/>
    </w:rPr>
  </w:style>
  <w:style w:type="character" w:styleId="CommentReference">
    <w:name w:val="annotation reference"/>
    <w:semiHidden/>
    <w:rsid w:val="00F04C04"/>
    <w:rPr>
      <w:sz w:val="16"/>
      <w:szCs w:val="16"/>
    </w:rPr>
  </w:style>
  <w:style w:type="paragraph" w:styleId="CommentText">
    <w:name w:val="annotation text"/>
    <w:basedOn w:val="Normal"/>
    <w:semiHidden/>
    <w:rsid w:val="00F04C04"/>
  </w:style>
  <w:style w:type="paragraph" w:styleId="CommentSubject">
    <w:name w:val="annotation subject"/>
    <w:basedOn w:val="CommentText"/>
    <w:next w:val="CommentText"/>
    <w:semiHidden/>
    <w:rsid w:val="00F04C04"/>
    <w:rPr>
      <w:b/>
      <w:bCs/>
    </w:rPr>
  </w:style>
  <w:style w:type="character" w:customStyle="1" w:styleId="Heading1Char">
    <w:name w:val="Heading 1 Char"/>
    <w:link w:val="Heading1"/>
    <w:rsid w:val="00F04C04"/>
    <w:rPr>
      <w:rFonts w:ascii="Arial" w:hAnsi="Arial" w:cs="Arial"/>
      <w:sz w:val="36"/>
      <w:szCs w:val="36"/>
      <w:lang w:val="en-GB" w:eastAsia="zh-CN"/>
    </w:rPr>
  </w:style>
  <w:style w:type="paragraph" w:customStyle="1" w:styleId="B1">
    <w:name w:val="B1"/>
    <w:basedOn w:val="List"/>
    <w:rsid w:val="00F04C04"/>
    <w:pPr>
      <w:spacing w:after="180"/>
      <w:jc w:val="left"/>
    </w:pPr>
    <w:rPr>
      <w:lang w:eastAsia="en-US"/>
    </w:rPr>
  </w:style>
  <w:style w:type="paragraph" w:customStyle="1" w:styleId="B2">
    <w:name w:val="B2"/>
    <w:basedOn w:val="List2"/>
    <w:rsid w:val="00F04C04"/>
    <w:pPr>
      <w:spacing w:after="180"/>
      <w:jc w:val="left"/>
    </w:pPr>
    <w:rPr>
      <w:lang w:eastAsia="en-US"/>
    </w:rPr>
  </w:style>
  <w:style w:type="paragraph" w:customStyle="1" w:styleId="B3">
    <w:name w:val="B3"/>
    <w:basedOn w:val="List3"/>
    <w:rsid w:val="00F04C04"/>
    <w:pPr>
      <w:spacing w:after="180"/>
      <w:jc w:val="left"/>
    </w:pPr>
    <w:rPr>
      <w:lang w:eastAsia="en-US"/>
    </w:rPr>
  </w:style>
  <w:style w:type="paragraph" w:customStyle="1" w:styleId="B4">
    <w:name w:val="B4"/>
    <w:basedOn w:val="List4"/>
    <w:rsid w:val="00F04C04"/>
    <w:pPr>
      <w:spacing w:after="180"/>
      <w:jc w:val="left"/>
    </w:pPr>
    <w:rPr>
      <w:lang w:eastAsia="en-US"/>
    </w:rPr>
  </w:style>
  <w:style w:type="paragraph" w:customStyle="1" w:styleId="Proposal">
    <w:name w:val="Proposal"/>
    <w:basedOn w:val="Normal"/>
    <w:rsid w:val="00F04C04"/>
    <w:pPr>
      <w:numPr>
        <w:numId w:val="3"/>
      </w:numPr>
      <w:tabs>
        <w:tab w:val="clear" w:pos="1304"/>
        <w:tab w:val="left" w:pos="1701"/>
      </w:tabs>
      <w:ind w:left="1701" w:hanging="1701"/>
    </w:pPr>
    <w:rPr>
      <w:b/>
      <w:bCs/>
    </w:rPr>
  </w:style>
  <w:style w:type="character" w:customStyle="1" w:styleId="BodyTextChar">
    <w:name w:val="Body Text Char"/>
    <w:link w:val="BodyText"/>
    <w:rsid w:val="00F04C04"/>
    <w:rPr>
      <w:rFonts w:ascii="Arial" w:hAnsi="Arial"/>
      <w:lang w:val="en-GB" w:eastAsia="zh-CN"/>
    </w:rPr>
  </w:style>
  <w:style w:type="paragraph" w:customStyle="1" w:styleId="B5">
    <w:name w:val="B5"/>
    <w:basedOn w:val="List5"/>
    <w:rsid w:val="00F04C04"/>
    <w:pPr>
      <w:spacing w:after="180"/>
      <w:jc w:val="left"/>
    </w:pPr>
    <w:rPr>
      <w:lang w:eastAsia="en-US"/>
    </w:rPr>
  </w:style>
  <w:style w:type="paragraph" w:customStyle="1" w:styleId="EX">
    <w:name w:val="EX"/>
    <w:basedOn w:val="Normal"/>
    <w:rsid w:val="00F04C04"/>
    <w:pPr>
      <w:keepLines/>
      <w:spacing w:after="180"/>
      <w:ind w:left="1702" w:hanging="1418"/>
      <w:jc w:val="left"/>
    </w:pPr>
    <w:rPr>
      <w:lang w:eastAsia="en-US"/>
    </w:rPr>
  </w:style>
  <w:style w:type="paragraph" w:customStyle="1" w:styleId="EW">
    <w:name w:val="EW"/>
    <w:basedOn w:val="EX"/>
    <w:rsid w:val="00F04C04"/>
    <w:pPr>
      <w:spacing w:after="0"/>
    </w:pPr>
  </w:style>
  <w:style w:type="paragraph" w:customStyle="1" w:styleId="TAL">
    <w:name w:val="TAL"/>
    <w:basedOn w:val="Normal"/>
    <w:rsid w:val="00F04C04"/>
    <w:pPr>
      <w:keepNext/>
      <w:keepLines/>
      <w:spacing w:after="0"/>
      <w:jc w:val="left"/>
    </w:pPr>
    <w:rPr>
      <w:sz w:val="18"/>
      <w:lang w:eastAsia="en-US"/>
    </w:rPr>
  </w:style>
  <w:style w:type="paragraph" w:customStyle="1" w:styleId="TAC">
    <w:name w:val="TAC"/>
    <w:basedOn w:val="TAL"/>
    <w:rsid w:val="00F04C04"/>
    <w:pPr>
      <w:jc w:val="center"/>
    </w:pPr>
  </w:style>
  <w:style w:type="paragraph" w:customStyle="1" w:styleId="TAH">
    <w:name w:val="TAH"/>
    <w:basedOn w:val="TAC"/>
    <w:rsid w:val="00F04C04"/>
    <w:rPr>
      <w:b/>
    </w:rPr>
  </w:style>
  <w:style w:type="paragraph" w:customStyle="1" w:styleId="TAN">
    <w:name w:val="TAN"/>
    <w:basedOn w:val="TAL"/>
    <w:rsid w:val="00F04C04"/>
    <w:pPr>
      <w:ind w:left="851" w:hanging="851"/>
    </w:pPr>
  </w:style>
  <w:style w:type="paragraph" w:customStyle="1" w:styleId="TAR">
    <w:name w:val="TAR"/>
    <w:basedOn w:val="TAL"/>
    <w:rsid w:val="00F04C04"/>
    <w:pPr>
      <w:jc w:val="right"/>
    </w:pPr>
  </w:style>
  <w:style w:type="paragraph" w:customStyle="1" w:styleId="TH">
    <w:name w:val="TH"/>
    <w:basedOn w:val="Normal"/>
    <w:rsid w:val="00F04C04"/>
    <w:pPr>
      <w:keepNext/>
      <w:keepLines/>
      <w:spacing w:before="60" w:after="180"/>
      <w:jc w:val="center"/>
    </w:pPr>
    <w:rPr>
      <w:b/>
      <w:lang w:eastAsia="en-US"/>
    </w:rPr>
  </w:style>
  <w:style w:type="paragraph" w:customStyle="1" w:styleId="TF">
    <w:name w:val="TF"/>
    <w:basedOn w:val="TH"/>
    <w:rsid w:val="00F04C04"/>
    <w:pPr>
      <w:keepNext w:val="0"/>
      <w:spacing w:before="0" w:after="240"/>
    </w:pPr>
  </w:style>
  <w:style w:type="paragraph" w:customStyle="1" w:styleId="TT">
    <w:name w:val="TT"/>
    <w:basedOn w:val="Heading1"/>
    <w:next w:val="Normal"/>
    <w:rsid w:val="00F04C04"/>
    <w:pPr>
      <w:numPr>
        <w:numId w:val="0"/>
      </w:numPr>
      <w:ind w:left="1134" w:hanging="1134"/>
      <w:outlineLvl w:val="9"/>
    </w:pPr>
    <w:rPr>
      <w:rFonts w:cs="Times New Roman"/>
      <w:szCs w:val="20"/>
      <w:lang w:eastAsia="en-US"/>
    </w:rPr>
  </w:style>
  <w:style w:type="paragraph" w:customStyle="1" w:styleId="ZA">
    <w:name w:val="ZA"/>
    <w:rsid w:val="00F04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4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4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04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04C04"/>
  </w:style>
  <w:style w:type="paragraph" w:customStyle="1" w:styleId="ZH">
    <w:name w:val="ZH"/>
    <w:rsid w:val="00F04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04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04C04"/>
    <w:pPr>
      <w:framePr w:hRule="auto" w:wrap="notBeside" w:y="852"/>
    </w:pPr>
    <w:rPr>
      <w:i w:val="0"/>
      <w:sz w:val="40"/>
    </w:rPr>
  </w:style>
  <w:style w:type="paragraph" w:customStyle="1" w:styleId="ZU">
    <w:name w:val="ZU"/>
    <w:rsid w:val="00F04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4C04"/>
    <w:pPr>
      <w:framePr w:wrap="notBeside" w:y="16161"/>
    </w:pPr>
  </w:style>
  <w:style w:type="paragraph" w:customStyle="1" w:styleId="FP">
    <w:name w:val="FP"/>
    <w:basedOn w:val="Normal"/>
    <w:rsid w:val="00F04C04"/>
    <w:pPr>
      <w:spacing w:after="0"/>
      <w:jc w:val="left"/>
    </w:pPr>
    <w:rPr>
      <w:lang w:eastAsia="en-US"/>
    </w:rPr>
  </w:style>
  <w:style w:type="paragraph" w:customStyle="1" w:styleId="Observation">
    <w:name w:val="Observation"/>
    <w:basedOn w:val="Proposal"/>
    <w:qFormat/>
    <w:rsid w:val="00F04C04"/>
    <w:pPr>
      <w:numPr>
        <w:numId w:val="13"/>
      </w:numPr>
      <w:ind w:left="1701" w:hanging="1701"/>
    </w:pPr>
  </w:style>
  <w:style w:type="paragraph" w:styleId="TableofFigures">
    <w:name w:val="table of figures"/>
    <w:basedOn w:val="Normal"/>
    <w:next w:val="Normal"/>
    <w:uiPriority w:val="99"/>
    <w:rsid w:val="00F04C04"/>
    <w:pPr>
      <w:ind w:left="1418" w:hanging="1418"/>
      <w:jc w:val="left"/>
    </w:pPr>
    <w:rPr>
      <w:b/>
    </w:rPr>
  </w:style>
  <w:style w:type="paragraph" w:customStyle="1" w:styleId="Doc-text2">
    <w:name w:val="Doc-text2"/>
    <w:basedOn w:val="Normal"/>
    <w:link w:val="Doc-text2Char"/>
    <w:qFormat/>
    <w:rsid w:val="00F04C0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04C04"/>
    <w:rPr>
      <w:rFonts w:ascii="Arial" w:eastAsia="MS Mincho" w:hAnsi="Arial"/>
      <w:szCs w:val="24"/>
      <w:lang w:val="en-GB" w:eastAsia="en-GB"/>
    </w:rPr>
  </w:style>
  <w:style w:type="paragraph" w:customStyle="1" w:styleId="Doc-title">
    <w:name w:val="Doc-title"/>
    <w:basedOn w:val="Normal"/>
    <w:next w:val="Doc-text2"/>
    <w:link w:val="Doc-titleChar"/>
    <w:qFormat/>
    <w:rsid w:val="00680FC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80FC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0951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5NUHHDQN7SK2-1-116374</_dlc_DocId>
    <_dlc_DocIdUrl xmlns="08b2df90-05d3-4030-90d4-c9feeb4a1cd9">
      <Url>https://ericoll.internal.ericsson.com/sites/STAR/_layouts/DocIdRedir.aspx?ID=5NUHHDQN7SK2-1-116374</Url>
      <Description>5NUHHDQN7SK2-1-116374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F8A9ED4-7512-A448-8B7F-E698F12C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944</Words>
  <Characters>5384</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29</cp:revision>
  <cp:lastPrinted>2008-01-31T16:09:00Z</cp:lastPrinted>
  <dcterms:created xsi:type="dcterms:W3CDTF">2017-04-19T08:32:00Z</dcterms:created>
  <dcterms:modified xsi:type="dcterms:W3CDTF">2017-05-05T11:34:00Z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48e1da97-6b45-4a4c-be5a-115eb4bc6da6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